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BE6" w:rsidRDefault="00925BE6" w:rsidP="00925BE6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 </w:t>
      </w:r>
      <w:r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. Раскрыть </w:t>
      </w:r>
      <w:bookmarkStart w:id="0" w:name="_GoBack"/>
      <w:bookmarkEnd w:id="0"/>
      <w:r>
        <w:rPr>
          <w:color w:val="000000"/>
          <w:sz w:val="28"/>
          <w:szCs w:val="28"/>
        </w:rPr>
        <w:t>вопрос!</w:t>
      </w:r>
    </w:p>
    <w:p w:rsidR="00925BE6" w:rsidRDefault="00925BE6" w:rsidP="00925BE6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925BE6" w:rsidRDefault="00925BE6" w:rsidP="00925BE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Основные </w:t>
      </w:r>
      <w:r w:rsidR="005F63FD">
        <w:rPr>
          <w:color w:val="000000"/>
          <w:sz w:val="28"/>
          <w:szCs w:val="28"/>
        </w:rPr>
        <w:t xml:space="preserve">психологические </w:t>
      </w:r>
      <w:r w:rsidRPr="00926C79">
        <w:rPr>
          <w:color w:val="000000"/>
          <w:sz w:val="28"/>
          <w:szCs w:val="28"/>
        </w:rPr>
        <w:t xml:space="preserve">подходы к изучению суицидального поведения. </w:t>
      </w:r>
    </w:p>
    <w:p w:rsidR="00925BE6" w:rsidRDefault="00925BE6" w:rsidP="006E60DB">
      <w:pPr>
        <w:pStyle w:val="a3"/>
        <w:spacing w:before="0" w:beforeAutospacing="0" w:after="0" w:afterAutospacing="0"/>
        <w:ind w:left="680"/>
        <w:jc w:val="both"/>
        <w:rPr>
          <w:color w:val="000000"/>
          <w:sz w:val="28"/>
          <w:szCs w:val="28"/>
        </w:rPr>
      </w:pPr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B71A2"/>
    <w:multiLevelType w:val="hybridMultilevel"/>
    <w:tmpl w:val="2E90DABA"/>
    <w:lvl w:ilvl="0" w:tplc="108295D8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DDA"/>
    <w:rsid w:val="005F63FD"/>
    <w:rsid w:val="006E60DB"/>
    <w:rsid w:val="00925BE6"/>
    <w:rsid w:val="00B349CB"/>
    <w:rsid w:val="00F31DDA"/>
    <w:rsid w:val="00FA7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5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5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2020-08-30T12:47:00Z</dcterms:created>
  <dcterms:modified xsi:type="dcterms:W3CDTF">2020-08-30T13:15:00Z</dcterms:modified>
</cp:coreProperties>
</file>